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rPr>
          <w:rFonts w:ascii="Times New Roman" w:hAnsi="Times New Roman" w:eastAsia="黑体"/>
          <w:color w:val="auto"/>
          <w:sz w:val="28"/>
          <w:szCs w:val="28"/>
        </w:rPr>
      </w:pPr>
      <w:r>
        <w:rPr>
          <w:rFonts w:ascii="Times New Roman" w:hAnsi="Times New Roman" w:eastAsia="黑体"/>
          <w:color w:val="auto"/>
          <w:sz w:val="28"/>
          <w:szCs w:val="28"/>
        </w:rPr>
        <w:t>附件6</w:t>
      </w:r>
    </w:p>
    <w:tbl>
      <w:tblPr>
        <w:tblStyle w:val="5"/>
        <w:tblpPr w:leftFromText="180" w:rightFromText="180" w:vertAnchor="text" w:horzAnchor="page" w:tblpX="1871" w:tblpY="78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7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475" w:type="dxa"/>
          </w:tcPr>
          <w:p>
            <w:pPr>
              <w:spacing w:line="360" w:lineRule="auto"/>
              <w:outlineLvl w:val="0"/>
              <w:rPr>
                <w:rFonts w:ascii="Times New Roman" w:hAnsi="Times New Roman" w:eastAsia="黑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黑体"/>
                <w:color w:val="auto"/>
                <w:sz w:val="21"/>
                <w:szCs w:val="21"/>
              </w:rPr>
              <w:t>1</w:t>
            </w:r>
          </w:p>
        </w:tc>
        <w:tc>
          <w:tcPr>
            <w:tcW w:w="7980" w:type="dxa"/>
          </w:tcPr>
          <w:p>
            <w:pPr>
              <w:spacing w:line="360" w:lineRule="auto"/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报送资料目录</w:t>
            </w: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  <w:t>注明所有递交文件的版本号和日期</w:t>
            </w: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475" w:type="dxa"/>
          </w:tcPr>
          <w:p>
            <w:pPr>
              <w:spacing w:line="360" w:lineRule="auto"/>
              <w:outlineLvl w:val="0"/>
              <w:rPr>
                <w:rFonts w:ascii="Times New Roman" w:hAnsi="Times New Roman" w:eastAsia="黑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黑体"/>
                <w:color w:val="auto"/>
                <w:sz w:val="21"/>
                <w:szCs w:val="21"/>
              </w:rPr>
              <w:t>2</w:t>
            </w:r>
          </w:p>
        </w:tc>
        <w:tc>
          <w:tcPr>
            <w:tcW w:w="7980" w:type="dxa"/>
          </w:tcPr>
          <w:p>
            <w:pPr>
              <w:spacing w:line="360" w:lineRule="auto"/>
              <w:rPr>
                <w:rFonts w:hint="default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医疗器械</w:t>
            </w: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  <w:t>体外诊断试剂</w:t>
            </w: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临床试验申请表（附件</w:t>
            </w: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" w:type="dxa"/>
          </w:tcPr>
          <w:p>
            <w:pPr>
              <w:spacing w:line="360" w:lineRule="auto"/>
              <w:outlineLvl w:val="0"/>
              <w:rPr>
                <w:rFonts w:ascii="Times New Roman" w:hAnsi="Times New Roman" w:eastAsia="黑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黑体"/>
                <w:color w:val="auto"/>
                <w:sz w:val="21"/>
                <w:szCs w:val="21"/>
              </w:rPr>
              <w:t>3</w:t>
            </w:r>
          </w:p>
        </w:tc>
        <w:tc>
          <w:tcPr>
            <w:tcW w:w="7980" w:type="dxa"/>
          </w:tcPr>
          <w:p>
            <w:pPr>
              <w:spacing w:line="360" w:lineRule="auto"/>
              <w:rPr>
                <w:rFonts w:ascii="Times New Roman" w:hAnsi="Times New Roman" w:eastAsia="黑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国家药品监督管理局批件（需进行临床试验审批的第三类医疗器械）（若有）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" w:type="dxa"/>
          </w:tcPr>
          <w:p>
            <w:pPr>
              <w:spacing w:line="360" w:lineRule="auto"/>
              <w:outlineLvl w:val="0"/>
              <w:rPr>
                <w:rFonts w:ascii="Times New Roman" w:hAnsi="Times New Roman" w:eastAsia="黑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黑体"/>
                <w:color w:val="auto"/>
                <w:sz w:val="21"/>
                <w:szCs w:val="21"/>
              </w:rPr>
              <w:t>4</w:t>
            </w:r>
          </w:p>
        </w:tc>
        <w:tc>
          <w:tcPr>
            <w:tcW w:w="7980" w:type="dxa"/>
          </w:tcPr>
          <w:p>
            <w:pPr>
              <w:spacing w:line="360" w:lineRule="auto"/>
              <w:rPr>
                <w:rFonts w:ascii="Times New Roman" w:hAnsi="Times New Roman" w:eastAsia="黑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临床试验相关委托书（申办者对CRO的委托函</w:t>
            </w: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  <w:t>对</w:t>
            </w: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监查员等的授权书等）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75" w:type="dxa"/>
          </w:tcPr>
          <w:p>
            <w:pPr>
              <w:spacing w:line="360" w:lineRule="auto"/>
              <w:outlineLvl w:val="0"/>
              <w:rPr>
                <w:rFonts w:ascii="Times New Roman" w:hAnsi="Times New Roman" w:eastAsia="黑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黑体"/>
                <w:color w:val="auto"/>
                <w:sz w:val="21"/>
                <w:szCs w:val="21"/>
              </w:rPr>
              <w:t>5</w:t>
            </w:r>
          </w:p>
        </w:tc>
        <w:tc>
          <w:tcPr>
            <w:tcW w:w="7980" w:type="dxa"/>
          </w:tcPr>
          <w:p>
            <w:pPr>
              <w:spacing w:line="360" w:lineRule="auto"/>
              <w:rPr>
                <w:rFonts w:ascii="Times New Roman" w:hAnsi="Times New Roman" w:eastAsia="黑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试验方案及其修正案（已签字）（原件）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75" w:type="dxa"/>
          </w:tcPr>
          <w:p>
            <w:pPr>
              <w:spacing w:line="360" w:lineRule="auto"/>
              <w:outlineLvl w:val="0"/>
              <w:rPr>
                <w:rFonts w:ascii="Times New Roman" w:hAnsi="Times New Roman" w:eastAsia="黑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黑体"/>
                <w:color w:val="auto"/>
                <w:sz w:val="21"/>
                <w:szCs w:val="21"/>
              </w:rPr>
              <w:t>6</w:t>
            </w:r>
          </w:p>
        </w:tc>
        <w:tc>
          <w:tcPr>
            <w:tcW w:w="7980" w:type="dxa"/>
          </w:tcPr>
          <w:p>
            <w:pPr>
              <w:spacing w:line="360" w:lineRule="auto"/>
              <w:rPr>
                <w:rFonts w:ascii="Times New Roman" w:hAnsi="Times New Roman" w:eastAsia="黑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知情同意书文本（包括译文）及其他的书面资料或免伦理申请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75" w:type="dxa"/>
          </w:tcPr>
          <w:p>
            <w:pPr>
              <w:spacing w:line="360" w:lineRule="auto"/>
              <w:outlineLvl w:val="0"/>
              <w:rPr>
                <w:rFonts w:ascii="Times New Roman" w:hAnsi="Times New Roman" w:eastAsia="黑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黑体"/>
                <w:color w:val="auto"/>
                <w:sz w:val="21"/>
                <w:szCs w:val="21"/>
              </w:rPr>
              <w:t>7</w:t>
            </w:r>
          </w:p>
        </w:tc>
        <w:tc>
          <w:tcPr>
            <w:tcW w:w="7980" w:type="dxa"/>
          </w:tcPr>
          <w:p>
            <w:pPr>
              <w:spacing w:line="360" w:lineRule="auto"/>
              <w:rPr>
                <w:rFonts w:ascii="Times New Roman" w:hAnsi="Times New Roman" w:eastAsia="黑体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病例报告表文本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" w:type="dxa"/>
          </w:tcPr>
          <w:p>
            <w:pPr>
              <w:spacing w:line="360" w:lineRule="auto"/>
              <w:outlineLvl w:val="0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8</w:t>
            </w:r>
          </w:p>
        </w:tc>
        <w:tc>
          <w:tcPr>
            <w:tcW w:w="7980" w:type="dxa"/>
          </w:tcPr>
          <w:p>
            <w:pPr>
              <w:spacing w:line="360" w:lineRule="auto"/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申办企业</w:t>
            </w: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  <w:t>资质：</w:t>
            </w: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法人营业执照、医疗器械生产许可证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75" w:type="dxa"/>
          </w:tcPr>
          <w:p>
            <w:pPr>
              <w:spacing w:line="360" w:lineRule="auto"/>
              <w:outlineLvl w:val="0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9</w:t>
            </w:r>
          </w:p>
        </w:tc>
        <w:tc>
          <w:tcPr>
            <w:tcW w:w="7980" w:type="dxa"/>
          </w:tcPr>
          <w:p>
            <w:pPr>
              <w:spacing w:line="240" w:lineRule="auto"/>
              <w:rPr>
                <w:rFonts w:hint="default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  <w:t>基于产品技术要求</w:t>
            </w: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的试验医疗器械</w:t>
            </w: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  <w:t>注册</w:t>
            </w: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报告</w:t>
            </w: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自检</w:t>
            </w: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  <w:t>或二类三类医疗器械需有医疗器械检验资质的机构检验报告</w:t>
            </w: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（一年内）</w:t>
            </w: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  <w:t>注册产品标准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75" w:type="dxa"/>
            <w:vAlign w:val="top"/>
          </w:tcPr>
          <w:p>
            <w:pPr>
              <w:spacing w:line="360" w:lineRule="auto"/>
              <w:outlineLvl w:val="0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980" w:type="dxa"/>
          </w:tcPr>
          <w:p>
            <w:pPr>
              <w:spacing w:line="360" w:lineRule="auto"/>
              <w:rPr>
                <w:rFonts w:hint="default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试验医疗器械研制符合适用的医疗器械质量管理</w:t>
            </w: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  <w:t>体系相关要求的</w:t>
            </w: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475" w:type="dxa"/>
            <w:vAlign w:val="top"/>
          </w:tcPr>
          <w:p>
            <w:pPr>
              <w:spacing w:line="360" w:lineRule="auto"/>
              <w:outlineLvl w:val="0"/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980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  <w:t>试验医疗器械、对照器械、生物样本管理SOP与相关表单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5" w:type="dxa"/>
            <w:vAlign w:val="top"/>
          </w:tcPr>
          <w:p>
            <w:pPr>
              <w:spacing w:line="360" w:lineRule="auto"/>
              <w:outlineLvl w:val="0"/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980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研究者手册（包括产品说明书等相关研究参考资料）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980" w:type="dxa"/>
          </w:tcPr>
          <w:p>
            <w:pPr>
              <w:spacing w:line="360" w:lineRule="auto"/>
              <w:rPr>
                <w:rFonts w:hint="default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受试者招募和向其宣传的程序性文件（如采用）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980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  <w:t>中心伦理批件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980" w:type="dxa"/>
          </w:tcPr>
          <w:p>
            <w:pPr>
              <w:spacing w:line="360" w:lineRule="auto"/>
              <w:rPr>
                <w:rFonts w:hint="default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  <w:t>保险证明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980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  <w:t>申办者保证所提供资料真实性声明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7980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主要研究者个人简历、培训证书和其他资格证明文件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7980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研究成员情况说明，签名样表</w:t>
            </w: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授权表（附件3）</w:t>
            </w: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  <w:t>利益冲突声明</w:t>
            </w: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等相关文件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5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7980" w:type="dxa"/>
          </w:tcPr>
          <w:p>
            <w:pPr>
              <w:spacing w:line="360" w:lineRule="auto"/>
              <w:rPr>
                <w:rFonts w:hint="default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  <w:t>研究者保证提供资料真实性声明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5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7980" w:type="dxa"/>
          </w:tcPr>
          <w:p>
            <w:pPr>
              <w:spacing w:line="360" w:lineRule="auto"/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临床试验机构的设施和条件能够满足试验的综述（若需要）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5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21</w:t>
            </w:r>
          </w:p>
        </w:tc>
        <w:tc>
          <w:tcPr>
            <w:tcW w:w="7980" w:type="dxa"/>
          </w:tcPr>
          <w:p>
            <w:pPr>
              <w:spacing w:line="360" w:lineRule="auto"/>
              <w:rPr>
                <w:rFonts w:hint="default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  <w:t>伦理审查申请表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5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7980" w:type="dxa"/>
          </w:tcPr>
          <w:p>
            <w:pPr>
              <w:spacing w:line="360" w:lineRule="auto"/>
              <w:rPr>
                <w:rFonts w:hint="default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  <w:t>申办方反贿赂和变相药品或器械推广说明（适用于非注册性临床试验研究）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5" w:type="dxa"/>
          </w:tcPr>
          <w:p>
            <w:pPr>
              <w:spacing w:line="360" w:lineRule="auto"/>
              <w:rPr>
                <w:rFonts w:hint="default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7980" w:type="dxa"/>
          </w:tcPr>
          <w:p>
            <w:pPr>
              <w:spacing w:line="360" w:lineRule="auto"/>
              <w:rPr>
                <w:rFonts w:ascii="Times New Roman" w:hAnsi="Times New Roman" w:eastAsia="仿宋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"/>
                <w:color w:val="auto"/>
                <w:sz w:val="21"/>
                <w:szCs w:val="21"/>
              </w:rPr>
              <w:t>其他相关资料</w:t>
            </w:r>
          </w:p>
        </w:tc>
      </w:tr>
    </w:tbl>
    <w:p>
      <w:pPr>
        <w:spacing w:before="156" w:beforeLines="50" w:after="156" w:afterLines="50" w:line="360" w:lineRule="auto"/>
        <w:ind w:firstLine="1120" w:firstLineChars="400"/>
        <w:rPr>
          <w:rFonts w:ascii="Times New Roman" w:hAnsi="Times New Roman" w:eastAsia="黑体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 w:eastAsia="黑体"/>
          <w:color w:val="auto"/>
          <w:sz w:val="28"/>
          <w:szCs w:val="28"/>
        </w:rPr>
        <w:t>医疗器械</w:t>
      </w:r>
      <w:r>
        <w:rPr>
          <w:rFonts w:hint="eastAsia" w:ascii="Times New Roman" w:hAnsi="Times New Roman" w:eastAsia="黑体"/>
          <w:color w:val="auto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黑体"/>
          <w:color w:val="auto"/>
          <w:sz w:val="28"/>
          <w:szCs w:val="28"/>
          <w:lang w:val="en-US" w:eastAsia="zh-CN"/>
        </w:rPr>
        <w:t>体外诊断试剂</w:t>
      </w:r>
      <w:r>
        <w:rPr>
          <w:rFonts w:ascii="Times New Roman" w:hAnsi="Times New Roman" w:eastAsia="黑体"/>
          <w:color w:val="auto"/>
          <w:sz w:val="28"/>
          <w:szCs w:val="28"/>
        </w:rPr>
        <w:t>临床试验报送资料列表</w:t>
      </w:r>
      <w:bookmarkEnd w:id="0"/>
    </w:p>
    <w:p>
      <w:pPr>
        <w:spacing w:line="360" w:lineRule="auto"/>
      </w:pPr>
      <w:r>
        <w:rPr>
          <w:rFonts w:ascii="Times New Roman" w:hAnsi="Times New Roman" w:eastAsia="仿宋"/>
          <w:color w:val="auto"/>
          <w:sz w:val="24"/>
          <w:szCs w:val="24"/>
        </w:rPr>
        <w:t>1.</w:t>
      </w:r>
      <w:r>
        <w:rPr>
          <w:rFonts w:hint="eastAsia" w:ascii="Times New Roman" w:hAnsi="Times New Roman" w:eastAsia="仿宋"/>
          <w:color w:val="auto"/>
          <w:sz w:val="24"/>
          <w:szCs w:val="24"/>
          <w:lang w:val="en-US" w:eastAsia="zh-CN"/>
        </w:rPr>
        <w:t>先电子版在CTMS系统提交</w:t>
      </w:r>
      <w:r>
        <w:rPr>
          <w:rFonts w:ascii="Times New Roman" w:hAnsi="Times New Roman" w:eastAsia="仿宋"/>
          <w:color w:val="auto"/>
          <w:sz w:val="24"/>
          <w:szCs w:val="24"/>
        </w:rPr>
        <w:t>审核。</w:t>
      </w:r>
      <w:r>
        <w:rPr>
          <w:rFonts w:hint="eastAsia" w:ascii="Times New Roman" w:hAnsi="Times New Roman" w:eastAsia="仿宋"/>
          <w:color w:val="auto"/>
          <w:sz w:val="24"/>
          <w:szCs w:val="24"/>
          <w:lang w:val="en-US" w:eastAsia="zh-CN"/>
        </w:rPr>
        <w:t xml:space="preserve">  2</w:t>
      </w:r>
      <w:r>
        <w:rPr>
          <w:rFonts w:ascii="Times New Roman" w:hAnsi="Times New Roman" w:eastAsia="仿宋"/>
          <w:color w:val="auto"/>
          <w:sz w:val="24"/>
          <w:szCs w:val="24"/>
        </w:rPr>
        <w:t>.</w:t>
      </w:r>
      <w:r>
        <w:rPr>
          <w:rFonts w:hint="eastAsia" w:ascii="Times New Roman" w:hAnsi="Times New Roman" w:eastAsia="仿宋"/>
          <w:color w:val="auto"/>
          <w:sz w:val="24"/>
          <w:szCs w:val="24"/>
          <w:lang w:val="en-US" w:eastAsia="zh-CN"/>
        </w:rPr>
        <w:t>纸质</w:t>
      </w:r>
      <w:r>
        <w:rPr>
          <w:rFonts w:ascii="Times New Roman" w:hAnsi="Times New Roman" w:eastAsia="仿宋"/>
          <w:color w:val="auto"/>
          <w:sz w:val="24"/>
          <w:szCs w:val="24"/>
        </w:rPr>
        <w:t>加盖企业公章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both"/>
    </w:pPr>
    <w:r>
      <w:rPr>
        <w:rFonts w:hint="eastAsia" w:ascii="仿宋" w:hAnsi="仿宋" w:eastAsia="仿宋" w:cs="仿宋"/>
        <w:b/>
        <w:bCs/>
        <w:color w:val="000000" w:themeColor="text1"/>
        <w14:textFill>
          <w14:solidFill>
            <w14:schemeClr w14:val="tx1"/>
          </w14:solidFill>
        </w14:textFill>
      </w:rPr>
      <w:drawing>
        <wp:inline distT="0" distB="0" distL="114300" distR="114300">
          <wp:extent cx="697230" cy="410210"/>
          <wp:effectExtent l="0" t="0" r="7620" b="8890"/>
          <wp:docPr id="22" name="图片 22" descr="C:\Users\zhang tingting\Desktop\温州医科大学附属康宁医院-中英文-品.png温州医科大学附属康宁医院-中英文-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图片 22" descr="C:\Users\zhang tingting\Desktop\温州医科大学附属康宁医院-中英文-品.png温州医科大学附属康宁医院-中英文-品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7230" cy="410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Times New Roman" w:hAnsi="Times New Roman" w:eastAsiaTheme="minorEastAsia"/>
      </w:rPr>
      <w:t xml:space="preserve">医疗器械临床试验标准操作规程                                    </w:t>
    </w:r>
    <w:r>
      <w:rPr>
        <w:rFonts w:ascii="Times New Roman" w:hAnsi="Times New Roman" w:eastAsia="仿宋"/>
        <w:kern w:val="0"/>
        <w:szCs w:val="21"/>
      </w:rPr>
      <w:t>JG-SOP-0</w:t>
    </w:r>
    <w:r>
      <w:rPr>
        <w:rFonts w:hint="eastAsia" w:ascii="Times New Roman" w:hAnsi="Times New Roman" w:eastAsia="仿宋"/>
        <w:kern w:val="0"/>
        <w:szCs w:val="21"/>
      </w:rPr>
      <w:t>0</w:t>
    </w:r>
    <w:r>
      <w:rPr>
        <w:rFonts w:hint="eastAsia" w:ascii="Times New Roman" w:hAnsi="Times New Roman" w:eastAsia="仿宋"/>
        <w:kern w:val="0"/>
        <w:szCs w:val="21"/>
        <w:lang w:val="en-US" w:eastAsia="zh-CN"/>
      </w:rPr>
      <w:t>3</w:t>
    </w:r>
    <w:r>
      <w:rPr>
        <w:rFonts w:ascii="Times New Roman" w:hAnsi="Times New Roman" w:eastAsia="仿宋"/>
        <w:kern w:val="0"/>
        <w:szCs w:val="21"/>
      </w:rPr>
      <w:t>-0</w:t>
    </w:r>
    <w:r>
      <w:rPr>
        <w:rFonts w:hint="eastAsia" w:ascii="Times New Roman" w:hAnsi="Times New Roman" w:eastAsia="仿宋"/>
        <w:kern w:val="0"/>
        <w:szCs w:val="21"/>
        <w:lang w:val="en-US" w:eastAsia="zh-CN"/>
      </w:rPr>
      <w:t>2</w:t>
    </w:r>
    <w:r>
      <w:rPr>
        <w:rFonts w:hint="eastAsia" w:ascii="Times New Roman" w:hAnsi="Times New Roman" w:eastAsia="仿宋"/>
        <w:kern w:val="0"/>
        <w:szCs w:val="21"/>
      </w:rPr>
      <w:t>-</w:t>
    </w:r>
    <w:r>
      <w:rPr>
        <w:rFonts w:ascii="Times New Roman" w:hAnsi="Times New Roman" w:eastAsia="仿宋"/>
        <w:kern w:val="0"/>
        <w:szCs w:val="21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MzMyZjkyNmQyODI0OTE2NzAwNDNjNWNkMzRmZTkifQ=="/>
  </w:docVars>
  <w:rsids>
    <w:rsidRoot w:val="7AE57621"/>
    <w:rsid w:val="7AE5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2024-06-04T06:37:00Z</dcterms:created>
  <dc:creator>泉</dc:creator>
  <cp:lastModifiedBy>泉</cp:lastModifiedBy>
  <dcterms:modified xsi:type="dcterms:W3CDTF">2024-06-04T06:38:23Z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9E85765E78B74FE2BBC5635166A473F6_11</vt:lpwstr>
  </property>
</Properties>
</file>