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黑体"/>
          <w:color w:val="auto"/>
          <w:sz w:val="28"/>
          <w:szCs w:val="28"/>
        </w:rPr>
        <w:t>附件7</w:t>
      </w:r>
    </w:p>
    <w:p>
      <w:pPr>
        <w:spacing w:line="360" w:lineRule="auto"/>
        <w:ind w:firstLine="1400" w:firstLineChars="500"/>
        <w:rPr>
          <w:rFonts w:ascii="Times New Roman" w:hAnsi="Times New Roman" w:eastAsia="仿宋"/>
          <w:color w:val="auto"/>
          <w:sz w:val="24"/>
        </w:rPr>
      </w:pPr>
      <w:bookmarkStart w:id="0" w:name="_GoBack"/>
      <w:r>
        <w:rPr>
          <w:rFonts w:ascii="Times New Roman" w:hAnsi="Times New Roman" w:eastAsia="黑体"/>
          <w:color w:val="auto"/>
          <w:sz w:val="28"/>
          <w:szCs w:val="28"/>
        </w:rPr>
        <w:t>医疗器械临床试验应保存文件归档登记表</w:t>
      </w:r>
      <w:bookmarkEnd w:id="0"/>
    </w:p>
    <w:p>
      <w:pPr>
        <w:widowControl/>
        <w:spacing w:line="360" w:lineRule="auto"/>
        <w:jc w:val="left"/>
        <w:rPr>
          <w:rFonts w:ascii="Times New Roman" w:hAnsi="Times New Roman" w:eastAsia="仿宋"/>
          <w:color w:val="auto"/>
          <w:kern w:val="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265"/>
        <w:gridCol w:w="2738"/>
        <w:gridCol w:w="1316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归档编号/编号</w:t>
            </w:r>
          </w:p>
        </w:tc>
        <w:tc>
          <w:tcPr>
            <w:tcW w:w="126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器械类别</w:t>
            </w:r>
          </w:p>
        </w:tc>
        <w:tc>
          <w:tcPr>
            <w:tcW w:w="273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申办者</w:t>
            </w:r>
          </w:p>
        </w:tc>
        <w:tc>
          <w:tcPr>
            <w:tcW w:w="131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试验科室</w:t>
            </w:r>
          </w:p>
        </w:tc>
        <w:tc>
          <w:tcPr>
            <w:tcW w:w="117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</w:tcPr>
          <w:p>
            <w:pPr>
              <w:spacing w:line="360" w:lineRule="auto"/>
              <w:ind w:firstLine="1260" w:firstLineChars="60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ind w:firstLine="1260" w:firstLineChars="60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260" w:firstLineChars="60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器械名称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临床期别</w:t>
            </w:r>
          </w:p>
        </w:tc>
        <w:tc>
          <w:tcPr>
            <w:tcW w:w="273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主要研究者及研究人员</w:t>
            </w:r>
          </w:p>
        </w:tc>
        <w:tc>
          <w:tcPr>
            <w:tcW w:w="1316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</w:tcPr>
          <w:p>
            <w:pPr>
              <w:spacing w:line="360" w:lineRule="auto"/>
              <w:ind w:firstLine="1260" w:firstLineChars="60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5226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/>
          <w:color w:val="auto"/>
          <w:kern w:val="0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/>
          <w:color w:val="auto"/>
          <w:kern w:val="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580"/>
        <w:gridCol w:w="109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55" w:type="dxa"/>
            <w:gridSpan w:val="2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临床试验保存文件（准备阶段）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注明版本号及日期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目录号</w:t>
            </w: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页码/盒数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研究者手册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试验方案及其修正案（已签字）（原件）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病例报告表文本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基于产品技术要求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的试验医疗器械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注册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报告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自检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或有二类三类医疗器械需有医疗器械检验资质的机构的检验报告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（一年内）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注册产品标准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试验医疗器械研制符合适用的医疗器械生产质量管理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体系相关要求的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声明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组长单位伦理批件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知情同意书文本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财务规定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临床试验协议或合同（已签名）（临床试验机构和研究者、申办者）（原件）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伦理委员会审查意见（原件）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伦理委员会成员表（原件）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临床前实验室资料（若有）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国家药品监督管理局批件（需进行临床试验审批的第三类医疗器械）（若有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试验医疗器械标签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医疗器械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体、外诊断试剂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临床试验申请表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研究者履历和相关文件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临床试验有关的实验室检测正常值范围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医学或实验室操作的质控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明（若有）（原件）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试验医疗器械与试验相关物质的交接单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设盲试验的破盲程序（若有）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随机总表（若有）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监查计划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24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申请人所在地监督管理部门临床试验备案文件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人类遗传办申报材料及批件（若有）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培训记录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5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/>
          <w:color w:val="auto"/>
          <w:kern w:val="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744"/>
        <w:gridCol w:w="114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0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临床试验保存文件（进行阶段）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26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研究者手册更新件（若有）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27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其他文件（方案、病例报告表、知情同意书、书面情况通知）的更新（若有）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28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医学、实验室检测，操作的正常值范围更新）（若有）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29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试验医疗器械与试验相关物质的交接单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30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监查员访视报告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31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已签名的知情同意书（原件）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32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原始医疗文件（原件）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33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病例报告表（已填写，签名，注明日期）（原件）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34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研究者对严重不良事件的报告（若有）（原件）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35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申办者对严重不良事件和可能导致不良事件的器械缺陷的报告（若有）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36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受试者签认代码表（原件）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37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受试者筛选表与入选表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38</w:t>
            </w:r>
          </w:p>
        </w:tc>
        <w:tc>
          <w:tcPr>
            <w:tcW w:w="5744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研究者签名样张及研究者授权表</w:t>
            </w:r>
          </w:p>
        </w:tc>
        <w:tc>
          <w:tcPr>
            <w:tcW w:w="114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/>
          <w:color w:val="auto"/>
          <w:kern w:val="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29"/>
        <w:gridCol w:w="1457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临床试验保存文件（终止或完成后）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39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试验医疗器械处理记录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40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完成试验的受试者代码目录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41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检查、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监查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记录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42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最终监查报告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43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治疗分配记录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44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破盲证明（若有）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45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临床试验小结或临床试验报告（原件）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46</w:t>
            </w:r>
          </w:p>
        </w:tc>
        <w:tc>
          <w:tcPr>
            <w:tcW w:w="5429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/>
          <w:color w:val="auto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50"/>
        <w:gridCol w:w="1230"/>
        <w:gridCol w:w="2175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临床试验保存文件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存档份数</w:t>
            </w: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缺份登记</w:t>
            </w:r>
          </w:p>
        </w:tc>
        <w:tc>
          <w:tcPr>
            <w:tcW w:w="263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（页码/盒数）存档位置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知情同意书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病例报告表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原始病历</w:t>
            </w: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仿宋"/>
          <w:color w:val="auto"/>
          <w:sz w:val="21"/>
          <w:szCs w:val="21"/>
        </w:rPr>
      </w:pPr>
      <w:r>
        <w:rPr>
          <w:rFonts w:ascii="Times New Roman" w:hAnsi="Times New Roman" w:eastAsia="仿宋"/>
          <w:color w:val="auto"/>
          <w:sz w:val="21"/>
          <w:szCs w:val="21"/>
        </w:rPr>
        <w:t>归档人签名：                     归档时间：</w:t>
      </w:r>
    </w:p>
    <w:p>
      <w:pPr>
        <w:spacing w:line="360" w:lineRule="auto"/>
        <w:rPr>
          <w:rFonts w:ascii="Times New Roman" w:hAnsi="Times New Roman" w:eastAsia="仿宋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1"/>
          <w:szCs w:val="21"/>
        </w:rPr>
        <w:t>资料管理员签名：                 时间：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 w:ascii="仿宋" w:hAnsi="仿宋" w:eastAsia="仿宋" w:cs="仿宋"/>
        <w:b/>
        <w:bCs/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697230" cy="410210"/>
          <wp:effectExtent l="0" t="0" r="7620" b="8890"/>
          <wp:docPr id="9" name="图片 9" descr="C:\Users\zhang tingting\Desktop\温州医科大学附属康宁医院-中英文-品.png温州医科大学附属康宁医院-中英文-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zhang tingting\Desktop\温州医科大学附属康宁医院-中英文-品.png温州医科大学附属康宁医院-中英文-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Theme="minorEastAsia"/>
      </w:rPr>
      <w:t xml:space="preserve">医疗器械临床试验标准操作规程                                    </w:t>
    </w:r>
    <w:r>
      <w:rPr>
        <w:rFonts w:ascii="Times New Roman" w:hAnsi="Times New Roman" w:eastAsia="仿宋"/>
        <w:kern w:val="0"/>
        <w:szCs w:val="21"/>
      </w:rPr>
      <w:t>JG-SOP-0</w:t>
    </w:r>
    <w:r>
      <w:rPr>
        <w:rFonts w:hint="eastAsia" w:ascii="Times New Roman" w:hAnsi="Times New Roman" w:eastAsia="仿宋"/>
        <w:kern w:val="0"/>
        <w:szCs w:val="21"/>
      </w:rPr>
      <w:t>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4</w:t>
    </w:r>
    <w:r>
      <w:rPr>
        <w:rFonts w:ascii="Times New Roman" w:hAnsi="Times New Roman" w:eastAsia="仿宋"/>
        <w:kern w:val="0"/>
        <w:szCs w:val="21"/>
      </w:rPr>
      <w:t>-0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2</w:t>
    </w:r>
    <w:r>
      <w:rPr>
        <w:rFonts w:hint="eastAsia" w:ascii="Times New Roman" w:hAnsi="Times New Roman" w:eastAsia="仿宋"/>
        <w:kern w:val="0"/>
        <w:szCs w:val="21"/>
      </w:rPr>
      <w:t>-</w:t>
    </w:r>
    <w:r>
      <w:rPr>
        <w:rFonts w:ascii="Times New Roman" w:hAnsi="Times New Roman" w:eastAsia="仿宋"/>
        <w:kern w:val="0"/>
        <w:szCs w:val="21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zMyZjkyNmQyODI0OTE2NzAwNDNjNWNkMzRmZTkifQ=="/>
  </w:docVars>
  <w:rsids>
    <w:rsidRoot w:val="31964CCF"/>
    <w:rsid w:val="319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2024-06-04T06:39:00Z</dcterms:created>
  <dc:creator>泉</dc:creator>
  <cp:lastModifiedBy>泉</cp:lastModifiedBy>
  <dcterms:modified xsi:type="dcterms:W3CDTF">2024-06-04T06:39:54Z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B4A35712DF724AA48967F85BB9DCA0B1_11</vt:lpwstr>
  </property>
</Properties>
</file>